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</w:t>
      </w:r>
      <w:r>
        <w:rPr>
          <w:rFonts w:hint="eastAsia" w:ascii="宋体" w:hAnsi="宋体"/>
          <w:color w:val="000000"/>
          <w:sz w:val="28"/>
          <w:lang w:eastAsia="zh-CN"/>
        </w:rPr>
        <w:t>否</w:t>
      </w:r>
      <w:bookmarkStart w:id="0" w:name="_GoBack"/>
      <w:bookmarkEnd w:id="0"/>
      <w:r>
        <w:rPr>
          <w:rFonts w:hint="eastAsia" w:ascii="宋体" w:hAnsi="宋体"/>
          <w:color w:val="000000"/>
          <w:sz w:val="28"/>
        </w:rPr>
        <w:t xml:space="preserve">  ）</w:t>
      </w:r>
    </w:p>
    <w:tbl>
      <w:tblPr>
        <w:tblStyle w:val="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石博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1990年10月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928370" cy="1174750"/>
                  <wp:effectExtent l="0" t="0" r="5080" b="6350"/>
                  <wp:docPr id="1" name="图片 1" descr="石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石博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370" cy="1174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15665781297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法律（法学）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主要事迹：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（一）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认真学习专业知识，于2015年通过国家司法考试，积极参加学术研讨会及专题讲座，如“海右”博士生论坛、地方立法会议等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（二）积极投身社会实践。自2015年10月至2016年2月中上旬于上海锦天城律师事务所（济南）从事律师助理工作；自2016年2月下旬至2016年4月上旬于山东省济南市中级人民法院民二庭实习；自2016年4月中下旬至2016年12月15日于山东省济南市历城区人民法院从事法官助理工作。（三）曾于首届“中日韩法律论坛”及“国际贸易与商事争端解决高峰论坛”从事志愿服务。（四）2014年11月在山东大学法学院乒乓球比赛中荣获男子单打冠军；2016年3月在山东大学法学院乒乓球比赛中荣获男子单打冠军及男、女混双冠军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（五）2016年8月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在《法制与社会》上独立发表论文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《我国中小企业信用担保法律问题研究》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（六）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2017年1月拿到鲁能集团、中国银行济南市行、中国邮政储蓄银行山东省行的offer，并与中国邮政储蓄银行山东省行签约；2017年2月被北京市西城区人民法院拟录取。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获奖情况：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2015年12月  山东大学优秀研究生；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2016年12月  山东大学优秀研究生；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2016年12月  山东大学一等学业奖学金；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2017年3月   山东大学优秀毕业生等。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 w:hAnsi="Calibri"/>
                <w:color w:val="000000"/>
                <w:sz w:val="24"/>
              </w:rPr>
            </w:pPr>
            <w:r>
              <w:rPr>
                <w:rFonts w:hint="eastAsia" w:ascii="宋体" w:hAnsi="Calibri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 w:hAnsi="Calibri"/>
                <w:color w:val="000000"/>
                <w:sz w:val="24"/>
              </w:rPr>
            </w:pPr>
            <w:r>
              <w:rPr>
                <w:rFonts w:hint="eastAsia" w:ascii="宋体" w:hAnsi="Calibri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Calibri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color w:val="000000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46"/>
    <w:rsid w:val="00027A46"/>
    <w:rsid w:val="004C00FD"/>
    <w:rsid w:val="067D268C"/>
    <w:rsid w:val="068A78CA"/>
    <w:rsid w:val="09967EC4"/>
    <w:rsid w:val="121708CB"/>
    <w:rsid w:val="12C56E26"/>
    <w:rsid w:val="18B51CE8"/>
    <w:rsid w:val="1C6B637B"/>
    <w:rsid w:val="1D122A88"/>
    <w:rsid w:val="1D835A53"/>
    <w:rsid w:val="3AAF448F"/>
    <w:rsid w:val="3CB24EE1"/>
    <w:rsid w:val="44EA6575"/>
    <w:rsid w:val="452A6295"/>
    <w:rsid w:val="45D95671"/>
    <w:rsid w:val="49813CC4"/>
    <w:rsid w:val="49A90DD7"/>
    <w:rsid w:val="51D34454"/>
    <w:rsid w:val="58FC1160"/>
    <w:rsid w:val="5C855371"/>
    <w:rsid w:val="5CFA2DB1"/>
    <w:rsid w:val="6120418C"/>
    <w:rsid w:val="620F1B5B"/>
    <w:rsid w:val="67CC172E"/>
    <w:rsid w:val="69707EAC"/>
    <w:rsid w:val="71BE564F"/>
    <w:rsid w:val="78336376"/>
    <w:rsid w:val="786F32ED"/>
    <w:rsid w:val="7AAD166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49</Words>
  <Characters>281</Characters>
  <Lines>2</Lines>
  <Paragraphs>1</Paragraphs>
  <ScaleCrop>false</ScaleCrop>
  <LinksUpToDate>false</LinksUpToDate>
  <CharactersWithSpaces>329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2017-04-14T07:49:00Z</dcterms:created>
  <dc:creator>lawlib</dc:creator>
  <cp:lastModifiedBy>Administrator</cp:lastModifiedBy>
  <dcterms:modified xsi:type="dcterms:W3CDTF">2017-04-15T04:49:59Z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