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/>
          <w:color w:val="000000"/>
          <w:sz w:val="28"/>
          <w:szCs w:val="20"/>
        </w:rPr>
      </w:pPr>
      <w:r>
        <w:rPr>
          <w:rFonts w:hint="eastAsia" w:ascii="黑体" w:hAnsi="黑体" w:eastAsia="黑体" w:cs="黑体"/>
          <w:color w:val="000000"/>
          <w:sz w:val="28"/>
          <w:szCs w:val="20"/>
        </w:rPr>
        <w:t>附件1</w:t>
      </w:r>
      <w:r>
        <w:rPr>
          <w:rFonts w:ascii="黑体" w:hAnsi="黑体" w:eastAsia="黑体" w:cs="黑体"/>
          <w:color w:val="000000"/>
          <w:sz w:val="28"/>
          <w:szCs w:val="20"/>
        </w:rPr>
        <w:t>3</w:t>
      </w:r>
      <w:r>
        <w:rPr>
          <w:rFonts w:hint="eastAsia" w:ascii="黑体" w:hAnsi="黑体" w:eastAsia="黑体" w:cs="黑体"/>
          <w:color w:val="000000"/>
          <w:sz w:val="28"/>
          <w:szCs w:val="20"/>
        </w:rPr>
        <w:t>：</w:t>
      </w:r>
    </w:p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山东大学优秀（十佳）共青团员审批表</w:t>
      </w:r>
    </w:p>
    <w:p>
      <w:pPr>
        <w:jc w:val="right"/>
        <w:rPr>
          <w:rFonts w:hint="eastAsia" w:ascii="宋体" w:hAnsi="宋体"/>
          <w:color w:val="000000"/>
          <w:sz w:val="28"/>
        </w:rPr>
      </w:pPr>
      <w:r>
        <w:rPr>
          <w:rFonts w:hint="eastAsia" w:ascii="宋体" w:hAnsi="宋体" w:eastAsiaTheme="minorEastAsia"/>
          <w:color w:val="000000"/>
          <w:sz w:val="24"/>
          <w:szCs w:val="20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4573905</wp:posOffset>
            </wp:positionH>
            <wp:positionV relativeFrom="paragraph">
              <wp:posOffset>391795</wp:posOffset>
            </wp:positionV>
            <wp:extent cx="1030605" cy="1431925"/>
            <wp:effectExtent l="0" t="0" r="17145" b="15875"/>
            <wp:wrapNone/>
            <wp:docPr id="1" name="图片 1" descr="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i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30605" cy="143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 w:val="28"/>
        </w:rPr>
        <w:t xml:space="preserve">是否十佳（ </w:t>
      </w:r>
      <w:r>
        <w:rPr>
          <w:rFonts w:hint="eastAsia" w:ascii="宋体" w:hAnsi="宋体"/>
          <w:color w:val="000000"/>
          <w:sz w:val="28"/>
          <w:lang w:eastAsia="zh-CN"/>
        </w:rPr>
        <w:t>是</w:t>
      </w:r>
      <w:r>
        <w:rPr>
          <w:rFonts w:hint="eastAsia" w:ascii="宋体" w:hAnsi="宋体"/>
          <w:color w:val="000000"/>
          <w:sz w:val="28"/>
        </w:rPr>
        <w:t xml:space="preserve"> ）</w:t>
      </w: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王婧琳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1992年12月27日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中共党员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18253199185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3" w:hRule="atLeast"/>
        </w:trPr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2015级法学硕士班团支部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1.2015年10月 中日韩法律论坛“优秀志愿者”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；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2.2015年10月 法学院合唱比赛 团体二等奖 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；</w:t>
            </w:r>
            <w:bookmarkStart w:id="0" w:name="_GoBack"/>
            <w:bookmarkEnd w:id="0"/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3.2015年11月山东大学研究生篮球比赛暨啦啦操比赛 团体一等奖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4.2015年12月 山大杯啦啦操比赛 团体一等奖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5. 2016年10月 山东大学研究生学业奖学金二等奖 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；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6. 2015-2017年度《人权研究》责任编辑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。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党委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                  共青团山东大学委员会制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001010101"/>
    <w:charset w:val="7A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7A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3A5909"/>
    <w:rsid w:val="013A5909"/>
    <w:rsid w:val="19214FB1"/>
    <w:rsid w:val="1D355E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2017-04-14T07:54:00Z</dcterms:created>
  <dc:creator>Administrator</dc:creator>
  <cp:lastModifiedBy>Administrator</cp:lastModifiedBy>
  <dcterms:modified xsi:type="dcterms:W3CDTF">2017-04-15T05:51:12Z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