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张家铖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1998.07.05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17864205516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法学院2016级三班 班长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主要事迹：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1、参与组织、策划法学院12·4宪法宣传日普法宣传活动；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2、参与组织、策划从文书院趣味运动会拔河比赛；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3、参与组织、策划法学院“诚信状”活动；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4、新月文学社联合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创始人之一，参与“百团大战”宣传活动；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5、策划并主持“山东大学青年教师海外经验交流活动”；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6、策划并主持法学院2016级新生学习经验交流会；</w:t>
            </w:r>
          </w:p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获奖情况：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从文书院趣味运动会拔河比赛第二名；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山东大学军训优秀学员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山东大学法学院“盈科杯”模拟法庭大赛参赛队长、优秀辩手；</w:t>
            </w:r>
          </w:p>
          <w:p>
            <w:pPr>
              <w:numPr>
                <w:numId w:val="0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40769"/>
    <w:multiLevelType w:val="singleLevel"/>
    <w:tmpl w:val="58F407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0197F"/>
    <w:rsid w:val="56353F29"/>
    <w:rsid w:val="776730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2017-04-16T22:18:00Z</dcterms:created>
  <dc:creator>iPhone</dc:creator>
  <cp:lastModifiedBy>pc1</cp:lastModifiedBy>
  <dcterms:modified xsi:type="dcterms:W3CDTF">2017-04-17T05:36:51Z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