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>是否十佳（  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杨帅毅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1991年12月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  <w:drawing>
                <wp:inline distT="0" distB="0" distL="114300" distR="114300">
                  <wp:extent cx="890905" cy="1357630"/>
                  <wp:effectExtent l="0" t="0" r="10795" b="1270"/>
                  <wp:docPr id="1" name="图片 1" descr="pic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pic00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905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中共预备党员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15098893886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山东大学法学院2014级非法学一班团支部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党员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曾任学院学生会学习部干事以及学院法律援助中心宣传部干事，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2010年：文学院优秀干事；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2013年：山东大学优秀团员；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2014年山大硕士三等学业奖学金；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2015年；山大硕士三等学业奖学金，2015年山大优秀研究生；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2016年：山大硕士二等学业奖学金，2016年山大优秀研究生。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rPr>
          <w:color w:val="00000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7A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C010FE"/>
    <w:rsid w:val="5F0F1B7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yangzai</dc:creator>
  <cp:lastModifiedBy>yangzai</cp:lastModifiedBy>
  <dcterms:modified xsi:type="dcterms:W3CDTF">2017-04-14T04:19:20Z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